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70" w:type="dxa"/>
        <w:tblLayout w:type="fixed"/>
        <w:tblCellMar>
          <w:left w:w="70" w:type="dxa"/>
          <w:right w:w="70" w:type="dxa"/>
        </w:tblCellMar>
        <w:tblLook w:val="0000" w:firstRow="0" w:lastRow="0" w:firstColumn="0" w:lastColumn="0" w:noHBand="0" w:noVBand="0"/>
      </w:tblPr>
      <w:tblGrid>
        <w:gridCol w:w="6071"/>
        <w:gridCol w:w="3143"/>
      </w:tblGrid>
      <w:tr w:rsidR="00DE4CCF" w:rsidRPr="00CC018F" w:rsidTr="00492109">
        <w:trPr>
          <w:cantSplit/>
        </w:trPr>
        <w:tc>
          <w:tcPr>
            <w:tcW w:w="6071" w:type="dxa"/>
            <w:tcBorders>
              <w:top w:val="nil"/>
              <w:left w:val="nil"/>
              <w:bottom w:val="nil"/>
              <w:right w:val="nil"/>
            </w:tcBorders>
          </w:tcPr>
          <w:p w:rsidR="00DE4CCF" w:rsidRDefault="00DE4CCF" w:rsidP="00492109">
            <w:pPr>
              <w:pStyle w:val="ELoverskrift3"/>
              <w:keepNext w:val="0"/>
              <w:keepLines w:val="0"/>
              <w:spacing w:after="0"/>
              <w:rPr>
                <w:noProof/>
              </w:rPr>
            </w:pPr>
            <w:r>
              <w:rPr>
                <w:noProof/>
                <w:lang w:eastAsia="en-GB"/>
              </w:rPr>
              <w:drawing>
                <wp:inline distT="0" distB="0" distL="0" distR="0" wp14:anchorId="65D5D0D0" wp14:editId="56B89B05">
                  <wp:extent cx="1626870" cy="836930"/>
                  <wp:effectExtent l="0" t="0" r="0" b="127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26870" cy="836930"/>
                          </a:xfrm>
                          <a:prstGeom prst="rect">
                            <a:avLst/>
                          </a:prstGeom>
                          <a:noFill/>
                          <a:ln>
                            <a:noFill/>
                          </a:ln>
                        </pic:spPr>
                      </pic:pic>
                    </a:graphicData>
                  </a:graphic>
                </wp:inline>
              </w:drawing>
            </w:r>
          </w:p>
        </w:tc>
        <w:tc>
          <w:tcPr>
            <w:tcW w:w="3143" w:type="dxa"/>
            <w:tcBorders>
              <w:top w:val="nil"/>
              <w:left w:val="nil"/>
              <w:bottom w:val="nil"/>
              <w:right w:val="nil"/>
            </w:tcBorders>
          </w:tcPr>
          <w:p w:rsidR="00DE4CCF" w:rsidRPr="00CC018F" w:rsidRDefault="00DE4CCF" w:rsidP="00492109">
            <w:pPr>
              <w:jc w:val="right"/>
              <w:rPr>
                <w:b/>
                <w:sz w:val="24"/>
              </w:rPr>
            </w:pPr>
            <w:r>
              <w:rPr>
                <w:b/>
                <w:sz w:val="24"/>
              </w:rPr>
              <w:t>Doc. SE19(13</w:t>
            </w:r>
            <w:r w:rsidRPr="00CC018F">
              <w:rPr>
                <w:b/>
                <w:sz w:val="24"/>
              </w:rPr>
              <w:t>)</w:t>
            </w:r>
            <w:r>
              <w:rPr>
                <w:b/>
                <w:sz w:val="24"/>
              </w:rPr>
              <w:t>xx</w:t>
            </w:r>
          </w:p>
          <w:p w:rsidR="00DE4CCF" w:rsidRPr="00CC018F" w:rsidRDefault="00DE4CCF" w:rsidP="00492109">
            <w:pPr>
              <w:jc w:val="right"/>
              <w:rPr>
                <w:b/>
                <w:sz w:val="24"/>
              </w:rPr>
            </w:pPr>
          </w:p>
        </w:tc>
      </w:tr>
      <w:tr w:rsidR="00DE4CCF" w:rsidRPr="003274A8" w:rsidTr="00492109">
        <w:tblPrEx>
          <w:tblCellMar>
            <w:left w:w="108" w:type="dxa"/>
            <w:right w:w="108" w:type="dxa"/>
          </w:tblCellMar>
        </w:tblPrEx>
        <w:trPr>
          <w:cantSplit/>
        </w:trPr>
        <w:tc>
          <w:tcPr>
            <w:tcW w:w="9214" w:type="dxa"/>
            <w:gridSpan w:val="2"/>
            <w:tcBorders>
              <w:top w:val="nil"/>
              <w:left w:val="nil"/>
              <w:bottom w:val="nil"/>
              <w:right w:val="nil"/>
            </w:tcBorders>
          </w:tcPr>
          <w:p w:rsidR="00DE4CCF" w:rsidRPr="00676D63" w:rsidRDefault="00DE4CCF" w:rsidP="00492109">
            <w:pPr>
              <w:pStyle w:val="Heading4"/>
              <w:tabs>
                <w:tab w:val="left" w:pos="8789"/>
              </w:tabs>
              <w:rPr>
                <w:rFonts w:asciiTheme="minorHAnsi" w:hAnsiTheme="minorHAnsi" w:cstheme="minorHAnsi"/>
                <w:szCs w:val="24"/>
              </w:rPr>
            </w:pPr>
          </w:p>
          <w:p w:rsidR="00DE4CCF" w:rsidRPr="00676D63" w:rsidRDefault="00DE4CCF" w:rsidP="00492109">
            <w:pPr>
              <w:pStyle w:val="Heading4"/>
              <w:tabs>
                <w:tab w:val="left" w:pos="8789"/>
              </w:tabs>
              <w:rPr>
                <w:rFonts w:asciiTheme="minorHAnsi" w:hAnsiTheme="minorHAnsi" w:cstheme="minorHAnsi"/>
                <w:szCs w:val="24"/>
              </w:rPr>
            </w:pPr>
            <w:r w:rsidRPr="00676D63">
              <w:rPr>
                <w:rFonts w:asciiTheme="minorHAnsi" w:hAnsiTheme="minorHAnsi" w:cstheme="minorHAnsi"/>
                <w:szCs w:val="24"/>
              </w:rPr>
              <w:t>6</w:t>
            </w:r>
            <w:r>
              <w:rPr>
                <w:rFonts w:asciiTheme="minorHAnsi" w:hAnsiTheme="minorHAnsi" w:cstheme="minorHAnsi"/>
                <w:szCs w:val="24"/>
              </w:rPr>
              <w:t>1</w:t>
            </w:r>
            <w:r w:rsidRPr="00B4130B">
              <w:rPr>
                <w:rFonts w:asciiTheme="minorHAnsi" w:hAnsiTheme="minorHAnsi" w:cstheme="minorHAnsi"/>
                <w:szCs w:val="24"/>
                <w:vertAlign w:val="superscript"/>
              </w:rPr>
              <w:t>st</w:t>
            </w:r>
            <w:r>
              <w:rPr>
                <w:rFonts w:asciiTheme="minorHAnsi" w:hAnsiTheme="minorHAnsi" w:cstheme="minorHAnsi"/>
                <w:szCs w:val="24"/>
              </w:rPr>
              <w:t xml:space="preserve"> </w:t>
            </w:r>
            <w:r w:rsidRPr="00676D63">
              <w:rPr>
                <w:rFonts w:asciiTheme="minorHAnsi" w:hAnsiTheme="minorHAnsi" w:cstheme="minorHAnsi"/>
                <w:szCs w:val="24"/>
              </w:rPr>
              <w:t>meeting of PT SE 19</w:t>
            </w:r>
          </w:p>
          <w:p w:rsidR="00DE4CCF" w:rsidRPr="00AC4B3C" w:rsidRDefault="00DE4CCF" w:rsidP="00492109">
            <w:pPr>
              <w:pStyle w:val="Heading4"/>
              <w:tabs>
                <w:tab w:val="left" w:pos="8789"/>
              </w:tabs>
              <w:rPr>
                <w:rFonts w:asciiTheme="minorHAnsi" w:hAnsiTheme="minorHAnsi" w:cstheme="minorHAnsi"/>
                <w:b/>
                <w:szCs w:val="24"/>
              </w:rPr>
            </w:pPr>
            <w:r w:rsidRPr="00AC4B3C">
              <w:rPr>
                <w:rFonts w:asciiTheme="minorHAnsi" w:hAnsiTheme="minorHAnsi" w:cstheme="minorHAnsi"/>
                <w:szCs w:val="24"/>
              </w:rPr>
              <w:t>Copenhagen (ECO), Denmark, 8-9 January 2013</w:t>
            </w:r>
          </w:p>
        </w:tc>
      </w:tr>
      <w:tr w:rsidR="00DE4CCF" w:rsidRPr="00DE4CCF" w:rsidTr="00492109">
        <w:tblPrEx>
          <w:tblCellMar>
            <w:left w:w="108" w:type="dxa"/>
            <w:right w:w="108" w:type="dxa"/>
          </w:tblCellMar>
        </w:tblPrEx>
        <w:trPr>
          <w:cantSplit/>
        </w:trPr>
        <w:tc>
          <w:tcPr>
            <w:tcW w:w="9214" w:type="dxa"/>
            <w:gridSpan w:val="2"/>
            <w:tcBorders>
              <w:top w:val="nil"/>
              <w:left w:val="nil"/>
              <w:bottom w:val="nil"/>
              <w:right w:val="nil"/>
            </w:tcBorders>
          </w:tcPr>
          <w:p w:rsidR="00DE4CCF" w:rsidRPr="00DE4CCF" w:rsidRDefault="00DE4CCF" w:rsidP="00492109">
            <w:pPr>
              <w:pStyle w:val="Heading4"/>
              <w:tabs>
                <w:tab w:val="left" w:pos="1692"/>
                <w:tab w:val="left" w:pos="1872"/>
                <w:tab w:val="left" w:pos="8789"/>
              </w:tabs>
              <w:rPr>
                <w:rFonts w:asciiTheme="minorHAnsi" w:hAnsiTheme="minorHAnsi" w:cstheme="minorHAnsi"/>
                <w:szCs w:val="24"/>
              </w:rPr>
            </w:pPr>
            <w:r w:rsidRPr="00DE4CCF">
              <w:rPr>
                <w:rFonts w:asciiTheme="minorHAnsi" w:hAnsiTheme="minorHAnsi" w:cstheme="minorHAnsi"/>
                <w:szCs w:val="24"/>
              </w:rPr>
              <w:t>Date issued:  8 January 2013</w:t>
            </w:r>
          </w:p>
          <w:p w:rsidR="00DE4CCF" w:rsidRPr="00DE4CCF" w:rsidRDefault="00DE4CCF" w:rsidP="00492109">
            <w:pPr>
              <w:pStyle w:val="Heading4"/>
              <w:tabs>
                <w:tab w:val="left" w:pos="8789"/>
              </w:tabs>
              <w:rPr>
                <w:rFonts w:asciiTheme="minorHAnsi" w:hAnsiTheme="minorHAnsi" w:cstheme="minorHAnsi"/>
                <w:szCs w:val="24"/>
              </w:rPr>
            </w:pPr>
            <w:r w:rsidRPr="00DE4CCF">
              <w:rPr>
                <w:rFonts w:asciiTheme="minorHAnsi" w:hAnsiTheme="minorHAnsi" w:cstheme="minorHAnsi"/>
                <w:szCs w:val="24"/>
              </w:rPr>
              <w:t>Source:          SE19</w:t>
            </w:r>
          </w:p>
          <w:p w:rsidR="00DE4CCF" w:rsidRPr="00DE4CCF" w:rsidRDefault="00DE4CCF" w:rsidP="00DE4CCF">
            <w:pPr>
              <w:tabs>
                <w:tab w:val="left" w:pos="-2093"/>
                <w:tab w:val="left" w:pos="8789"/>
              </w:tabs>
              <w:ind w:left="1310" w:hanging="1310"/>
              <w:rPr>
                <w:rFonts w:asciiTheme="minorHAnsi" w:hAnsiTheme="minorHAnsi" w:cstheme="minorHAnsi"/>
                <w:sz w:val="24"/>
              </w:rPr>
            </w:pPr>
            <w:r w:rsidRPr="00DE4CCF">
              <w:rPr>
                <w:rFonts w:asciiTheme="minorHAnsi" w:hAnsiTheme="minorHAnsi" w:cstheme="minorHAnsi"/>
                <w:sz w:val="24"/>
              </w:rPr>
              <w:t xml:space="preserve">Subject:        </w:t>
            </w:r>
            <w:r>
              <w:rPr>
                <w:rFonts w:asciiTheme="minorHAnsi" w:hAnsiTheme="minorHAnsi" w:cstheme="minorHAnsi"/>
                <w:sz w:val="24"/>
              </w:rPr>
              <w:t>Liaison Statement from SE19 to ECC PT1 on the filter characteristics of FS P-P and P-MP in the 3.5 GHz band</w:t>
            </w:r>
          </w:p>
        </w:tc>
      </w:tr>
    </w:tbl>
    <w:p w:rsidR="00DE4CCF" w:rsidRDefault="00DE4CCF" w:rsidP="00972EA3"/>
    <w:p w:rsidR="00DE4CCF" w:rsidRDefault="00DE4CCF" w:rsidP="00972EA3">
      <w:r>
        <w:t>Dear Didier</w:t>
      </w:r>
    </w:p>
    <w:p w:rsidR="00DE4CCF" w:rsidRDefault="00DE4CCF" w:rsidP="00972EA3"/>
    <w:p w:rsidR="00972EA3" w:rsidRDefault="00972EA3" w:rsidP="00972EA3">
      <w:r>
        <w:t>During it last meeting (</w:t>
      </w:r>
      <w:r w:rsidR="003252C6">
        <w:t>8-9 January 2013</w:t>
      </w:r>
      <w:r>
        <w:t xml:space="preserve">), SE19 considered the </w:t>
      </w:r>
      <w:r w:rsidR="00484389">
        <w:t xml:space="preserve">informal </w:t>
      </w:r>
      <w:r>
        <w:t>question</w:t>
      </w:r>
      <w:r w:rsidR="00484389">
        <w:t>s</w:t>
      </w:r>
      <w:r>
        <w:t xml:space="preserve"> sent by the ECC PT1 draft</w:t>
      </w:r>
      <w:r w:rsidR="00C250A6">
        <w:t xml:space="preserve">ing group on BEM activity at 3.5 </w:t>
      </w:r>
      <w:r>
        <w:t xml:space="preserve">GHz regarding </w:t>
      </w:r>
      <w:r w:rsidR="00C250A6">
        <w:t xml:space="preserve">the filter characteristics of </w:t>
      </w:r>
      <w:r>
        <w:t>FS P-P and P-MP systems.</w:t>
      </w:r>
      <w:r w:rsidR="00F63B38">
        <w:t xml:space="preserve"> </w:t>
      </w:r>
    </w:p>
    <w:p w:rsidR="00972EA3" w:rsidRDefault="00972EA3" w:rsidP="00972EA3"/>
    <w:p w:rsidR="00972EA3" w:rsidRPr="00972EA3" w:rsidRDefault="001D0BC7" w:rsidP="00972EA3">
      <w:pPr>
        <w:rPr>
          <w:b/>
        </w:rPr>
      </w:pPr>
      <w:r>
        <w:rPr>
          <w:b/>
        </w:rPr>
        <w:t xml:space="preserve">Question </w:t>
      </w:r>
      <w:r w:rsidR="00972EA3" w:rsidRPr="00972EA3">
        <w:rPr>
          <w:b/>
        </w:rPr>
        <w:t>1</w:t>
      </w:r>
      <w:r>
        <w:rPr>
          <w:b/>
        </w:rPr>
        <w:t>:</w:t>
      </w:r>
      <w:r w:rsidR="00972EA3" w:rsidRPr="00972EA3">
        <w:rPr>
          <w:b/>
        </w:rPr>
        <w:t xml:space="preserve"> Could you precise whether the harmonised standard implies conformity with the Block Edge Mask defined in EC Decision 2008/411 (the BEM defined by SE19 in ECC Recommendation (04)05) or whether additional filters are required to meet the BEM?</w:t>
      </w:r>
    </w:p>
    <w:p w:rsidR="00972EA3" w:rsidRDefault="00972EA3" w:rsidP="00972EA3">
      <w:r>
        <w:t>SE19 has collected the view of several participants coming from different areas of industry and it was noted that the BEM is not reflected in any of the harmonised standards (EN 302 774 on broadband wireless BSs (P-MP)</w:t>
      </w:r>
      <w:r w:rsidR="00C250A6">
        <w:t>, EN 302 326-2 (FWA P-MP)</w:t>
      </w:r>
      <w:r w:rsidR="001F44D0">
        <w:t xml:space="preserve"> </w:t>
      </w:r>
      <w:r>
        <w:t xml:space="preserve">and </w:t>
      </w:r>
      <w:r w:rsidRPr="00972EA3">
        <w:t>EN 302 217-2-2</w:t>
      </w:r>
      <w:r>
        <w:t xml:space="preserve"> for P-P).</w:t>
      </w:r>
    </w:p>
    <w:p w:rsidR="00972EA3" w:rsidRDefault="00972EA3" w:rsidP="00972EA3"/>
    <w:p w:rsidR="00972EA3" w:rsidRDefault="00972EA3" w:rsidP="00972EA3">
      <w:r>
        <w:t xml:space="preserve">It was confirmed that additional filters </w:t>
      </w:r>
      <w:r w:rsidR="00D9672A">
        <w:t xml:space="preserve">or other technical solutions </w:t>
      </w:r>
      <w:r>
        <w:t xml:space="preserve">are required to implement the BEM of </w:t>
      </w:r>
      <w:r w:rsidRPr="00972EA3">
        <w:t>ECC Recommendation (04)05</w:t>
      </w:r>
      <w:r>
        <w:t xml:space="preserve">, but in fact </w:t>
      </w:r>
      <w:r w:rsidR="00E75B02">
        <w:t xml:space="preserve">since it was understood that BEM are not typically used, </w:t>
      </w:r>
      <w:r>
        <w:t xml:space="preserve">the deployed BS do not implement </w:t>
      </w:r>
      <w:r w:rsidR="00D9672A">
        <w:t xml:space="preserve">additional </w:t>
      </w:r>
      <w:r>
        <w:t xml:space="preserve">filters. </w:t>
      </w:r>
      <w:r w:rsidR="008F08BC">
        <w:t>For FDD</w:t>
      </w:r>
      <w:r w:rsidR="002554DE">
        <w:t xml:space="preserve"> or TDD</w:t>
      </w:r>
      <w:r w:rsidR="008F08BC">
        <w:t xml:space="preserve">, measures like power </w:t>
      </w:r>
      <w:r w:rsidR="003D120B">
        <w:t xml:space="preserve">restriction or introduction </w:t>
      </w:r>
      <w:r w:rsidR="002554DE">
        <w:t xml:space="preserve">of </w:t>
      </w:r>
      <w:r w:rsidR="008F08BC">
        <w:t xml:space="preserve">guard band </w:t>
      </w:r>
      <w:r w:rsidR="00C250A6">
        <w:t>may be</w:t>
      </w:r>
      <w:r w:rsidR="008F08BC">
        <w:t xml:space="preserve"> used.</w:t>
      </w:r>
      <w:r w:rsidR="005317AB">
        <w:t xml:space="preserve"> </w:t>
      </w:r>
      <w:r w:rsidR="002554DE">
        <w:t>In addition, for TDD, the coordination can be done by the synchronisation in this band.</w:t>
      </w:r>
    </w:p>
    <w:p w:rsidR="00972EA3" w:rsidRDefault="00972EA3" w:rsidP="00972EA3"/>
    <w:p w:rsidR="00972EA3" w:rsidRPr="00972EA3" w:rsidRDefault="001D0BC7" w:rsidP="00972EA3">
      <w:pPr>
        <w:rPr>
          <w:b/>
        </w:rPr>
      </w:pPr>
      <w:r>
        <w:rPr>
          <w:b/>
        </w:rPr>
        <w:t xml:space="preserve">Question </w:t>
      </w:r>
      <w:r w:rsidR="00972EA3" w:rsidRPr="00972EA3">
        <w:rPr>
          <w:b/>
        </w:rPr>
        <w:t>2</w:t>
      </w:r>
      <w:r>
        <w:rPr>
          <w:b/>
        </w:rPr>
        <w:t>:</w:t>
      </w:r>
      <w:r w:rsidR="00972EA3" w:rsidRPr="00972EA3">
        <w:rPr>
          <w:b/>
        </w:rPr>
        <w:t xml:space="preserve"> In the case that additional filters are required on the transmitter side, are such filters also applied to the receiver side in order to balance the additional requirements on </w:t>
      </w:r>
      <w:proofErr w:type="spellStart"/>
      <w:proofErr w:type="gramStart"/>
      <w:r w:rsidR="00972EA3" w:rsidRPr="00972EA3">
        <w:rPr>
          <w:b/>
        </w:rPr>
        <w:t>Tx</w:t>
      </w:r>
      <w:proofErr w:type="spellEnd"/>
      <w:proofErr w:type="gramEnd"/>
      <w:r w:rsidR="00972EA3" w:rsidRPr="00972EA3">
        <w:rPr>
          <w:b/>
        </w:rPr>
        <w:t xml:space="preserve"> leakage as defined in the BEM?</w:t>
      </w:r>
    </w:p>
    <w:p w:rsidR="00093A29" w:rsidRDefault="00093A29" w:rsidP="00500EF9">
      <w:r w:rsidRPr="00093A29">
        <w:t>For</w:t>
      </w:r>
      <w:r>
        <w:t xml:space="preserve"> TDD systems, the filter that is intended to mitigate the TX leakage is additional (i.e. it is not built in the equipment) and it is filtering both the </w:t>
      </w:r>
      <w:proofErr w:type="spellStart"/>
      <w:proofErr w:type="gramStart"/>
      <w:r>
        <w:t>Tx</w:t>
      </w:r>
      <w:proofErr w:type="spellEnd"/>
      <w:proofErr w:type="gramEnd"/>
      <w:r>
        <w:t xml:space="preserve"> and the Rx path. </w:t>
      </w:r>
    </w:p>
    <w:p w:rsidR="00093A29" w:rsidRPr="00093A29" w:rsidRDefault="00093A29" w:rsidP="00500EF9"/>
    <w:p w:rsidR="00972EA3" w:rsidRDefault="00093A29" w:rsidP="00500EF9">
      <w:pPr>
        <w:rPr>
          <w:lang w:val="en-US"/>
        </w:rPr>
      </w:pPr>
      <w:r w:rsidRPr="00093A29">
        <w:rPr>
          <w:lang w:val="en-US"/>
        </w:rPr>
        <w:t>For F</w:t>
      </w:r>
      <w:r>
        <w:rPr>
          <w:lang w:val="en-US"/>
        </w:rPr>
        <w:t xml:space="preserve">DD </w:t>
      </w:r>
      <w:r w:rsidR="00E75B02">
        <w:rPr>
          <w:lang w:val="en-US"/>
        </w:rPr>
        <w:t xml:space="preserve">P-MP </w:t>
      </w:r>
      <w:r>
        <w:rPr>
          <w:lang w:val="en-US"/>
        </w:rPr>
        <w:t>systems,</w:t>
      </w:r>
      <w:r w:rsidR="008F08BC">
        <w:rPr>
          <w:lang w:val="en-US"/>
        </w:rPr>
        <w:t xml:space="preserve"> separate external filters will be needed </w:t>
      </w:r>
      <w:r w:rsidR="00E75B02">
        <w:rPr>
          <w:lang w:val="en-US"/>
        </w:rPr>
        <w:t xml:space="preserve">for fulfilling the BEM </w:t>
      </w:r>
      <w:r w:rsidR="008F08BC">
        <w:rPr>
          <w:lang w:val="en-US"/>
        </w:rPr>
        <w:t xml:space="preserve">for each of the </w:t>
      </w:r>
      <w:proofErr w:type="spellStart"/>
      <w:proofErr w:type="gramStart"/>
      <w:r w:rsidR="008F08BC">
        <w:rPr>
          <w:lang w:val="en-US"/>
        </w:rPr>
        <w:t>Tx</w:t>
      </w:r>
      <w:proofErr w:type="spellEnd"/>
      <w:proofErr w:type="gramEnd"/>
      <w:r w:rsidR="008F08BC">
        <w:rPr>
          <w:lang w:val="en-US"/>
        </w:rPr>
        <w:t xml:space="preserve"> and Rx path.</w:t>
      </w:r>
      <w:r w:rsidR="00E75B02">
        <w:rPr>
          <w:lang w:val="en-US"/>
        </w:rPr>
        <w:t xml:space="preserve"> For FDD P-P systems additional filtering was never considered because these systems were not required to fulfill the BEM.</w:t>
      </w:r>
    </w:p>
    <w:p w:rsidR="00093A29" w:rsidRDefault="00093A29" w:rsidP="00500EF9">
      <w:pPr>
        <w:rPr>
          <w:lang w:val="en-US"/>
        </w:rPr>
      </w:pPr>
    </w:p>
    <w:p w:rsidR="00DC4F98" w:rsidRDefault="00DC4F98" w:rsidP="00500EF9">
      <w:pPr>
        <w:rPr>
          <w:lang w:val="en-US"/>
        </w:rPr>
      </w:pPr>
      <w:r>
        <w:rPr>
          <w:lang w:val="en-US"/>
        </w:rPr>
        <w:t xml:space="preserve">SE19 would like to take the opportunity of this LS to inform ECC PT1 that even though the usage of the </w:t>
      </w:r>
      <w:r w:rsidR="00AE6C85">
        <w:rPr>
          <w:lang w:val="en-US"/>
        </w:rPr>
        <w:t xml:space="preserve">conventional (i.e. LOS) </w:t>
      </w:r>
      <w:r>
        <w:rPr>
          <w:lang w:val="en-US"/>
        </w:rPr>
        <w:t xml:space="preserve">P-P seems to be declining in this band, there is a renewed interest in </w:t>
      </w:r>
      <w:r w:rsidR="00CE51A4">
        <w:rPr>
          <w:lang w:val="en-US"/>
        </w:rPr>
        <w:t xml:space="preserve">P-P </w:t>
      </w:r>
      <w:r>
        <w:rPr>
          <w:lang w:val="en-US"/>
        </w:rPr>
        <w:t xml:space="preserve">Non-LOS </w:t>
      </w:r>
      <w:r w:rsidR="003D120B">
        <w:rPr>
          <w:lang w:val="en-US"/>
        </w:rPr>
        <w:t xml:space="preserve">backhauling </w:t>
      </w:r>
      <w:r>
        <w:rPr>
          <w:lang w:val="en-US"/>
        </w:rPr>
        <w:t>in this band</w:t>
      </w:r>
      <w:r w:rsidR="00AE6C85">
        <w:rPr>
          <w:lang w:val="en-US"/>
        </w:rPr>
        <w:t xml:space="preserve"> (See ECC Report 173)</w:t>
      </w:r>
      <w:r>
        <w:rPr>
          <w:lang w:val="en-US"/>
        </w:rPr>
        <w:t>.</w:t>
      </w:r>
    </w:p>
    <w:p w:rsidR="002554DE" w:rsidRDefault="002554DE" w:rsidP="00500EF9">
      <w:pPr>
        <w:rPr>
          <w:lang w:val="en-US"/>
        </w:rPr>
      </w:pPr>
    </w:p>
    <w:p w:rsidR="00DC4F98" w:rsidRPr="003D120B" w:rsidRDefault="00DC4F98" w:rsidP="00500EF9">
      <w:pPr>
        <w:rPr>
          <w:lang w:val="fr-FR"/>
        </w:rPr>
      </w:pPr>
      <w:proofErr w:type="spellStart"/>
      <w:r w:rsidRPr="003D120B">
        <w:rPr>
          <w:lang w:val="fr-FR"/>
        </w:rPr>
        <w:t>Br</w:t>
      </w:r>
      <w:bookmarkStart w:id="0" w:name="_GoBack"/>
      <w:bookmarkEnd w:id="0"/>
      <w:proofErr w:type="spellEnd"/>
    </w:p>
    <w:p w:rsidR="00DC4F98" w:rsidRPr="003D120B" w:rsidRDefault="00DC4F98" w:rsidP="00500EF9">
      <w:pPr>
        <w:rPr>
          <w:lang w:val="fr-FR"/>
        </w:rPr>
      </w:pPr>
      <w:r w:rsidRPr="003D120B">
        <w:rPr>
          <w:lang w:val="fr-FR"/>
        </w:rPr>
        <w:lastRenderedPageBreak/>
        <w:t>Jean-Philippe</w:t>
      </w:r>
    </w:p>
    <w:p w:rsidR="00093A29" w:rsidRPr="003D120B" w:rsidRDefault="00DC4F98" w:rsidP="00500EF9">
      <w:pPr>
        <w:rPr>
          <w:lang w:val="fr-FR"/>
        </w:rPr>
      </w:pPr>
      <w:r w:rsidRPr="003D120B">
        <w:rPr>
          <w:lang w:val="fr-FR"/>
        </w:rPr>
        <w:t xml:space="preserve">SE19 chairman </w:t>
      </w:r>
    </w:p>
    <w:p w:rsidR="00972EA3" w:rsidRPr="003D120B" w:rsidRDefault="00972EA3" w:rsidP="00500EF9">
      <w:pPr>
        <w:rPr>
          <w:color w:val="1F497D"/>
          <w:lang w:val="fr-FR"/>
        </w:rPr>
      </w:pPr>
    </w:p>
    <w:sectPr w:rsidR="00972EA3" w:rsidRPr="003D12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9BC"/>
    <w:rsid w:val="00093A29"/>
    <w:rsid w:val="001C59BC"/>
    <w:rsid w:val="001D0BC7"/>
    <w:rsid w:val="001F44D0"/>
    <w:rsid w:val="00200992"/>
    <w:rsid w:val="002554DE"/>
    <w:rsid w:val="00274B17"/>
    <w:rsid w:val="003252C6"/>
    <w:rsid w:val="003D120B"/>
    <w:rsid w:val="00484389"/>
    <w:rsid w:val="00500EF9"/>
    <w:rsid w:val="005317AB"/>
    <w:rsid w:val="00575615"/>
    <w:rsid w:val="00631445"/>
    <w:rsid w:val="00682DD0"/>
    <w:rsid w:val="0071055D"/>
    <w:rsid w:val="008F08BC"/>
    <w:rsid w:val="0092580E"/>
    <w:rsid w:val="00972EA3"/>
    <w:rsid w:val="00A337FA"/>
    <w:rsid w:val="00AE6C85"/>
    <w:rsid w:val="00C250A6"/>
    <w:rsid w:val="00CE51A4"/>
    <w:rsid w:val="00D133C1"/>
    <w:rsid w:val="00D9672A"/>
    <w:rsid w:val="00DA5B50"/>
    <w:rsid w:val="00DC4F98"/>
    <w:rsid w:val="00DE4CCF"/>
    <w:rsid w:val="00E1371B"/>
    <w:rsid w:val="00E75B02"/>
    <w:rsid w:val="00F36511"/>
    <w:rsid w:val="00F63B38"/>
    <w:rsid w:val="00FF68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EF9"/>
    <w:pPr>
      <w:spacing w:after="0" w:line="240" w:lineRule="auto"/>
    </w:pPr>
    <w:rPr>
      <w:rFonts w:ascii="Calibri" w:hAnsi="Calibri" w:cs="Calibri"/>
      <w:lang w:eastAsia="en-GB"/>
    </w:rPr>
  </w:style>
  <w:style w:type="paragraph" w:styleId="Heading3">
    <w:name w:val="heading 3"/>
    <w:basedOn w:val="Normal"/>
    <w:next w:val="Normal"/>
    <w:link w:val="Heading3Char"/>
    <w:uiPriority w:val="9"/>
    <w:semiHidden/>
    <w:unhideWhenUsed/>
    <w:qFormat/>
    <w:rsid w:val="00DE4CC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ECC Heading 4"/>
    <w:basedOn w:val="Heading3"/>
    <w:next w:val="Normal"/>
    <w:link w:val="Heading4Char"/>
    <w:qFormat/>
    <w:rsid w:val="00DE4CCF"/>
    <w:pPr>
      <w:overflowPunct w:val="0"/>
      <w:autoSpaceDE w:val="0"/>
      <w:autoSpaceDN w:val="0"/>
      <w:adjustRightInd w:val="0"/>
      <w:spacing w:before="120" w:after="180"/>
      <w:ind w:left="1418" w:hanging="1418"/>
      <w:textAlignment w:val="baseline"/>
      <w:outlineLvl w:val="3"/>
    </w:pPr>
    <w:rPr>
      <w:rFonts w:ascii="Arial" w:eastAsia="Times New Roman" w:hAnsi="Arial" w:cs="Times New Roman"/>
      <w:b w:val="0"/>
      <w:bCs w:val="0"/>
      <w:color w:val="auto"/>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00EF9"/>
    <w:rPr>
      <w:color w:val="0000FF"/>
      <w:u w:val="single"/>
    </w:rPr>
  </w:style>
  <w:style w:type="character" w:styleId="Strong">
    <w:name w:val="Strong"/>
    <w:basedOn w:val="DefaultParagraphFont"/>
    <w:uiPriority w:val="22"/>
    <w:qFormat/>
    <w:rsid w:val="00500EF9"/>
    <w:rPr>
      <w:b/>
      <w:bCs/>
    </w:rPr>
  </w:style>
  <w:style w:type="paragraph" w:styleId="ListParagraph">
    <w:name w:val="List Paragraph"/>
    <w:basedOn w:val="Normal"/>
    <w:uiPriority w:val="34"/>
    <w:qFormat/>
    <w:rsid w:val="00972EA3"/>
    <w:pPr>
      <w:ind w:left="720"/>
      <w:contextualSpacing/>
    </w:pPr>
  </w:style>
  <w:style w:type="character" w:customStyle="1" w:styleId="Heading4Char">
    <w:name w:val="Heading 4 Char"/>
    <w:aliases w:val="ECC Heading 4 Char"/>
    <w:basedOn w:val="DefaultParagraphFont"/>
    <w:link w:val="Heading4"/>
    <w:rsid w:val="00DE4CCF"/>
    <w:rPr>
      <w:rFonts w:ascii="Arial" w:eastAsia="Times New Roman" w:hAnsi="Arial" w:cs="Times New Roman"/>
      <w:sz w:val="24"/>
      <w:szCs w:val="20"/>
    </w:rPr>
  </w:style>
  <w:style w:type="paragraph" w:customStyle="1" w:styleId="ELoverskrift3">
    <w:name w:val="ELoverskrift3"/>
    <w:basedOn w:val="Normal"/>
    <w:next w:val="Normal"/>
    <w:rsid w:val="00DE4CCF"/>
    <w:pPr>
      <w:keepNext/>
      <w:keepLines/>
      <w:autoSpaceDE w:val="0"/>
      <w:autoSpaceDN w:val="0"/>
      <w:spacing w:after="120"/>
    </w:pPr>
    <w:rPr>
      <w:rFonts w:ascii="Times New Roman" w:eastAsia="Times New Roman" w:hAnsi="Times New Roman" w:cs="Times New Roman"/>
      <w:b/>
      <w:bCs/>
      <w:sz w:val="24"/>
      <w:szCs w:val="24"/>
      <w:lang w:eastAsia="nl-NL"/>
    </w:rPr>
  </w:style>
  <w:style w:type="character" w:customStyle="1" w:styleId="Heading3Char">
    <w:name w:val="Heading 3 Char"/>
    <w:basedOn w:val="DefaultParagraphFont"/>
    <w:link w:val="Heading3"/>
    <w:uiPriority w:val="9"/>
    <w:semiHidden/>
    <w:rsid w:val="00DE4CCF"/>
    <w:rPr>
      <w:rFonts w:asciiTheme="majorHAnsi" w:eastAsiaTheme="majorEastAsia" w:hAnsiTheme="majorHAnsi" w:cstheme="majorBidi"/>
      <w:b/>
      <w:bCs/>
      <w:color w:val="4F81BD" w:themeColor="accent1"/>
      <w:lang w:eastAsia="en-GB"/>
    </w:rPr>
  </w:style>
  <w:style w:type="paragraph" w:styleId="BalloonText">
    <w:name w:val="Balloon Text"/>
    <w:basedOn w:val="Normal"/>
    <w:link w:val="BalloonTextChar"/>
    <w:uiPriority w:val="99"/>
    <w:semiHidden/>
    <w:unhideWhenUsed/>
    <w:rsid w:val="00DE4CCF"/>
    <w:rPr>
      <w:rFonts w:ascii="Tahoma" w:hAnsi="Tahoma" w:cs="Tahoma"/>
      <w:sz w:val="16"/>
      <w:szCs w:val="16"/>
    </w:rPr>
  </w:style>
  <w:style w:type="character" w:customStyle="1" w:styleId="BalloonTextChar">
    <w:name w:val="Balloon Text Char"/>
    <w:basedOn w:val="DefaultParagraphFont"/>
    <w:link w:val="BalloonText"/>
    <w:uiPriority w:val="99"/>
    <w:semiHidden/>
    <w:rsid w:val="00DE4CCF"/>
    <w:rPr>
      <w:rFonts w:ascii="Tahoma" w:hAnsi="Tahoma" w:cs="Tahoma"/>
      <w:sz w:val="16"/>
      <w:szCs w:val="16"/>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EF9"/>
    <w:pPr>
      <w:spacing w:after="0" w:line="240" w:lineRule="auto"/>
    </w:pPr>
    <w:rPr>
      <w:rFonts w:ascii="Calibri" w:hAnsi="Calibri" w:cs="Calibri"/>
      <w:lang w:eastAsia="en-GB"/>
    </w:rPr>
  </w:style>
  <w:style w:type="paragraph" w:styleId="Heading3">
    <w:name w:val="heading 3"/>
    <w:basedOn w:val="Normal"/>
    <w:next w:val="Normal"/>
    <w:link w:val="Heading3Char"/>
    <w:uiPriority w:val="9"/>
    <w:semiHidden/>
    <w:unhideWhenUsed/>
    <w:qFormat/>
    <w:rsid w:val="00DE4CC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ECC Heading 4"/>
    <w:basedOn w:val="Heading3"/>
    <w:next w:val="Normal"/>
    <w:link w:val="Heading4Char"/>
    <w:qFormat/>
    <w:rsid w:val="00DE4CCF"/>
    <w:pPr>
      <w:overflowPunct w:val="0"/>
      <w:autoSpaceDE w:val="0"/>
      <w:autoSpaceDN w:val="0"/>
      <w:adjustRightInd w:val="0"/>
      <w:spacing w:before="120" w:after="180"/>
      <w:ind w:left="1418" w:hanging="1418"/>
      <w:textAlignment w:val="baseline"/>
      <w:outlineLvl w:val="3"/>
    </w:pPr>
    <w:rPr>
      <w:rFonts w:ascii="Arial" w:eastAsia="Times New Roman" w:hAnsi="Arial" w:cs="Times New Roman"/>
      <w:b w:val="0"/>
      <w:bCs w:val="0"/>
      <w:color w:val="auto"/>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00EF9"/>
    <w:rPr>
      <w:color w:val="0000FF"/>
      <w:u w:val="single"/>
    </w:rPr>
  </w:style>
  <w:style w:type="character" w:styleId="Strong">
    <w:name w:val="Strong"/>
    <w:basedOn w:val="DefaultParagraphFont"/>
    <w:uiPriority w:val="22"/>
    <w:qFormat/>
    <w:rsid w:val="00500EF9"/>
    <w:rPr>
      <w:b/>
      <w:bCs/>
    </w:rPr>
  </w:style>
  <w:style w:type="paragraph" w:styleId="ListParagraph">
    <w:name w:val="List Paragraph"/>
    <w:basedOn w:val="Normal"/>
    <w:uiPriority w:val="34"/>
    <w:qFormat/>
    <w:rsid w:val="00972EA3"/>
    <w:pPr>
      <w:ind w:left="720"/>
      <w:contextualSpacing/>
    </w:pPr>
  </w:style>
  <w:style w:type="character" w:customStyle="1" w:styleId="Heading4Char">
    <w:name w:val="Heading 4 Char"/>
    <w:aliases w:val="ECC Heading 4 Char"/>
    <w:basedOn w:val="DefaultParagraphFont"/>
    <w:link w:val="Heading4"/>
    <w:rsid w:val="00DE4CCF"/>
    <w:rPr>
      <w:rFonts w:ascii="Arial" w:eastAsia="Times New Roman" w:hAnsi="Arial" w:cs="Times New Roman"/>
      <w:sz w:val="24"/>
      <w:szCs w:val="20"/>
    </w:rPr>
  </w:style>
  <w:style w:type="paragraph" w:customStyle="1" w:styleId="ELoverskrift3">
    <w:name w:val="ELoverskrift3"/>
    <w:basedOn w:val="Normal"/>
    <w:next w:val="Normal"/>
    <w:rsid w:val="00DE4CCF"/>
    <w:pPr>
      <w:keepNext/>
      <w:keepLines/>
      <w:autoSpaceDE w:val="0"/>
      <w:autoSpaceDN w:val="0"/>
      <w:spacing w:after="120"/>
    </w:pPr>
    <w:rPr>
      <w:rFonts w:ascii="Times New Roman" w:eastAsia="Times New Roman" w:hAnsi="Times New Roman" w:cs="Times New Roman"/>
      <w:b/>
      <w:bCs/>
      <w:sz w:val="24"/>
      <w:szCs w:val="24"/>
      <w:lang w:eastAsia="nl-NL"/>
    </w:rPr>
  </w:style>
  <w:style w:type="character" w:customStyle="1" w:styleId="Heading3Char">
    <w:name w:val="Heading 3 Char"/>
    <w:basedOn w:val="DefaultParagraphFont"/>
    <w:link w:val="Heading3"/>
    <w:uiPriority w:val="9"/>
    <w:semiHidden/>
    <w:rsid w:val="00DE4CCF"/>
    <w:rPr>
      <w:rFonts w:asciiTheme="majorHAnsi" w:eastAsiaTheme="majorEastAsia" w:hAnsiTheme="majorHAnsi" w:cstheme="majorBidi"/>
      <w:b/>
      <w:bCs/>
      <w:color w:val="4F81BD" w:themeColor="accent1"/>
      <w:lang w:eastAsia="en-GB"/>
    </w:rPr>
  </w:style>
  <w:style w:type="paragraph" w:styleId="BalloonText">
    <w:name w:val="Balloon Text"/>
    <w:basedOn w:val="Normal"/>
    <w:link w:val="BalloonTextChar"/>
    <w:uiPriority w:val="99"/>
    <w:semiHidden/>
    <w:unhideWhenUsed/>
    <w:rsid w:val="00DE4CCF"/>
    <w:rPr>
      <w:rFonts w:ascii="Tahoma" w:hAnsi="Tahoma" w:cs="Tahoma"/>
      <w:sz w:val="16"/>
      <w:szCs w:val="16"/>
    </w:rPr>
  </w:style>
  <w:style w:type="character" w:customStyle="1" w:styleId="BalloonTextChar">
    <w:name w:val="Balloon Text Char"/>
    <w:basedOn w:val="DefaultParagraphFont"/>
    <w:link w:val="BalloonText"/>
    <w:uiPriority w:val="99"/>
    <w:semiHidden/>
    <w:rsid w:val="00DE4CCF"/>
    <w:rPr>
      <w:rFonts w:ascii="Tahoma"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60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Your Company Name</Company>
  <LinksUpToDate>false</LinksUpToDate>
  <CharactersWithSpaces>2382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Jean-Philippe Kermoal</dc:creator>
  <cp:keywords/>
  <dc:description/>
  <cp:lastModifiedBy>Jean-Philippe Kermoal</cp:lastModifiedBy>
  <cp:revision>2</cp:revision>
  <dcterms:created xsi:type="dcterms:W3CDTF">2013-01-09T09:20:00Z</dcterms:created>
  <dcterms:modified xsi:type="dcterms:W3CDTF">2013-01-09T09:20:00Z</dcterms:modified>
</cp:coreProperties>
</file>